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BBC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乌兰浩特市企业投资数字化项目</w:t>
      </w:r>
    </w:p>
    <w:p w14:paraId="2CC0410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备案管理方案</w:t>
      </w:r>
    </w:p>
    <w:p w14:paraId="65938BB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14:paraId="082FB190">
      <w:pPr>
        <w:pStyle w:val="2"/>
        <w:widowControl/>
        <w:numPr>
          <w:ilvl w:val="0"/>
          <w:numId w:val="0"/>
        </w:numPr>
        <w:shd w:val="clear" w:color="auto" w:fill="FFFFFF"/>
        <w:spacing w:beforeAutospacing="0" w:afterAutospacing="0" w:line="58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第一条</w:t>
      </w: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sz w:val="32"/>
          <w:szCs w:val="32"/>
        </w:rPr>
        <w:t>为落实企业投资自主权，规范政府对数字化项目的备案行为，实现便利、高效服务和有效管理，依法保护企业合法权益，依据《行政许可法》、《企业投资项目核准和备案管理条例》（国务院令第673号）、《企业投资项目核准和备案管理办法》（国家发展改革委令2017年第2号）等有关法律法规，制定本方案。</w:t>
      </w:r>
    </w:p>
    <w:p w14:paraId="0C135C2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实行备案管理的项目按照属地原则备案，本方案所称企业投资数字化项目（以下简称项目），是指企业在乌兰浩特市行政区域内投资建设的项目。</w:t>
      </w:r>
    </w:p>
    <w:p w14:paraId="745DB4C1">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项目的市场前景、经济效益、资金来源和产品技术方案等，应当依法由企业自主决策、自担风险，项目备案机关及其他行政机关不得非法干预企业的投资自主权。</w:t>
      </w:r>
    </w:p>
    <w:p w14:paraId="17261C66">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 xml:space="preserve">第四条 </w:t>
      </w:r>
      <w:r>
        <w:rPr>
          <w:rFonts w:hint="eastAsia" w:ascii="仿宋_GB2312" w:hAnsi="仿宋_GB2312" w:eastAsia="仿宋_GB2312" w:cs="仿宋_GB2312"/>
          <w:color w:val="auto"/>
          <w:sz w:val="32"/>
          <w:szCs w:val="32"/>
        </w:rPr>
        <w:t>项目备案机关及其工作人员应当依法对项目进行备案，不得擅自增减审查条件。</w:t>
      </w:r>
    </w:p>
    <w:p w14:paraId="2C861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第五条</w:t>
      </w:r>
      <w:r>
        <w:rPr>
          <w:rFonts w:hint="eastAsia" w:ascii="仿宋_GB2312" w:hAnsi="仿宋_GB2312" w:eastAsia="仿宋_GB2312" w:cs="仿宋_GB2312"/>
          <w:color w:val="auto"/>
          <w:sz w:val="32"/>
          <w:szCs w:val="32"/>
        </w:rPr>
        <w:t xml:space="preserve"> 项目备案机关应当遵循便民、高效原则，提高办事效率，提供优质服务。</w:t>
      </w:r>
    </w:p>
    <w:p w14:paraId="7CB62206">
      <w:pPr>
        <w:numPr>
          <w:ilvl w:val="0"/>
          <w:numId w:val="0"/>
        </w:num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第六条</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rPr>
        <w:t>人民政府及其有关部门应当依照相关法律法规及规定加强对项目备案行为的监督检查，加强企业从事资产投资活动的监督管理</w:t>
      </w:r>
      <w:r>
        <w:rPr>
          <w:rFonts w:hint="eastAsia" w:ascii="仿宋_GB2312" w:hAnsi="仿宋_GB2312" w:eastAsia="仿宋_GB2312" w:cs="仿宋_GB2312"/>
          <w:color w:val="auto"/>
          <w:sz w:val="32"/>
          <w:szCs w:val="32"/>
          <w:lang w:eastAsia="zh-CN"/>
        </w:rPr>
        <w:t>。</w:t>
      </w:r>
    </w:p>
    <w:p w14:paraId="1A7089CC">
      <w:p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任何单位和个人都有权对项目过程中的违法违规行为向有关部门检举。有关部门应当及时核实、处理。</w:t>
      </w:r>
      <w:r>
        <w:rPr>
          <w:rFonts w:hint="eastAsia" w:ascii="仿宋_GB2312" w:hAnsi="仿宋_GB2312" w:eastAsia="仿宋_GB2312" w:cs="仿宋_GB2312"/>
          <w:color w:val="auto"/>
          <w:sz w:val="32"/>
          <w:szCs w:val="32"/>
          <w:lang w:val="en-US" w:eastAsia="zh-CN"/>
        </w:rPr>
        <w:t xml:space="preserve">   </w:t>
      </w:r>
    </w:p>
    <w:p w14:paraId="6A3DC97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第八条</w:t>
      </w:r>
      <w:r>
        <w:rPr>
          <w:rFonts w:hint="eastAsia" w:ascii="仿宋_GB2312" w:hAnsi="仿宋_GB2312" w:eastAsia="仿宋_GB2312" w:cs="仿宋_GB2312"/>
          <w:color w:val="auto"/>
          <w:sz w:val="32"/>
          <w:szCs w:val="32"/>
        </w:rPr>
        <w:t xml:space="preserve"> 备案通过内蒙古自治区投资项目在线审批系统平台（以下简称在线平台）实行网上受理、办理、监管和服务，实现、备案过程和结果的可查询、可监督。</w:t>
      </w:r>
    </w:p>
    <w:p w14:paraId="1790909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第九条</w:t>
      </w:r>
      <w:r>
        <w:rPr>
          <w:rFonts w:hint="eastAsia" w:ascii="仿宋_GB2312" w:hAnsi="仿宋_GB2312" w:eastAsia="仿宋_GB2312" w:cs="仿宋_GB2312"/>
          <w:color w:val="auto"/>
          <w:sz w:val="32"/>
          <w:szCs w:val="32"/>
        </w:rPr>
        <w:t xml:space="preserve"> 备案机关应根据《中华人民共和国政府信息公开条例》有关规定将、备案结果予以公开，不得违法违规公开重大工程的关键信息。</w:t>
      </w:r>
    </w:p>
    <w:p w14:paraId="70E9508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第十条</w:t>
      </w:r>
      <w:r>
        <w:rPr>
          <w:rFonts w:hint="eastAsia" w:ascii="仿宋_GB2312" w:hAnsi="仿宋_GB2312" w:eastAsia="仿宋_GB2312" w:cs="仿宋_GB2312"/>
          <w:color w:val="auto"/>
          <w:sz w:val="32"/>
          <w:szCs w:val="32"/>
        </w:rPr>
        <w:t xml:space="preserve"> 企业办理项目备案手续，应当按照国家和自治区有关要求报送企业投资项目备案信息表。</w:t>
      </w:r>
    </w:p>
    <w:p w14:paraId="2921DBE7">
      <w:pPr>
        <w:numPr>
          <w:ilvl w:val="0"/>
          <w:numId w:val="0"/>
        </w:num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第十一条</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rPr>
        <w:t>实行备案管理的项目，项目单位应当在开工建设前通过在线平台将相关信息告知项目备案机关，依法履行投资项目信息告知义务，并遵循诚信和规范原则。</w:t>
      </w:r>
    </w:p>
    <w:p w14:paraId="69352B76">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第十二条</w:t>
      </w:r>
      <w:r>
        <w:rPr>
          <w:rFonts w:hint="eastAsia" w:ascii="仿宋_GB2312" w:hAnsi="仿宋_GB2312" w:eastAsia="仿宋_GB2312" w:cs="仿宋_GB2312"/>
          <w:color w:val="auto"/>
          <w:sz w:val="32"/>
          <w:szCs w:val="32"/>
        </w:rPr>
        <w:t xml:space="preserve"> 企业投资项目备案信息表应当主要包括以下内容</w:t>
      </w:r>
    </w:p>
    <w:p w14:paraId="47995B1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（一）项目单位基本情况，包括企业名称、地址、性质、法人代表、工商部分登记注册号等。</w:t>
      </w:r>
    </w:p>
    <w:p w14:paraId="423C7BF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（二）项目基本情况，包括项目名称、属性、建设性质、建设地点、建设内容等。</w:t>
      </w:r>
    </w:p>
    <w:p w14:paraId="3A7F055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（三）项目建设起止年限、项目总投资、资金来源等。</w:t>
      </w:r>
    </w:p>
    <w:p w14:paraId="1001120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（四）符合产业政策的声明及对备案信息真实性说明。</w:t>
      </w:r>
    </w:p>
    <w:p w14:paraId="35740B6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项目单位应当对备案项目信息的真实性、合法性和完整性负责。</w:t>
      </w:r>
    </w:p>
    <w:p w14:paraId="5C50A220">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第十三条</w:t>
      </w:r>
      <w:r>
        <w:rPr>
          <w:rFonts w:hint="eastAsia" w:ascii="仿宋_GB2312" w:hAnsi="仿宋_GB2312" w:eastAsia="仿宋_GB2312" w:cs="仿宋_GB2312"/>
          <w:color w:val="auto"/>
          <w:sz w:val="32"/>
          <w:szCs w:val="32"/>
        </w:rPr>
        <w:t xml:space="preserve"> 项目备案机关收到本方案第十二条条规定的全部信息即为备案。</w:t>
      </w:r>
    </w:p>
    <w:p w14:paraId="632199D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项目备案信息不完整的，备案机关应当及时通过在线平台提醒和指导项目单位补正。</w:t>
      </w:r>
    </w:p>
    <w:p w14:paraId="419A477C">
      <w:pPr>
        <w:numPr>
          <w:ilvl w:val="0"/>
          <w:numId w:val="0"/>
        </w:num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 xml:space="preserve">第十四条 </w:t>
      </w:r>
      <w:r>
        <w:rPr>
          <w:rFonts w:hint="eastAsia" w:ascii="仿宋_GB2312" w:hAnsi="仿宋_GB2312" w:eastAsia="仿宋_GB2312" w:cs="仿宋_GB2312"/>
          <w:color w:val="auto"/>
          <w:sz w:val="32"/>
          <w:szCs w:val="32"/>
        </w:rPr>
        <w:t>项目备案机关发现项目属于产业政策禁止投资建设或不属于本备案机关权限、项目填报信息不准确等情形的，应当在项目单位提交备案信息后5个工作日内通过在线平台及时告知项目单位予以纠正或对备案予以撤销。5个工作</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未发现以上情形的，项目单位可通过在线平台自行打印项目备案告知书或要求备案机关出具加盖公章的项目备案告知书，作为企业已经依法履行投资项目信息告知义务的有效凭证。</w:t>
      </w:r>
    </w:p>
    <w:p w14:paraId="76066586">
      <w:pPr>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项目备案后，项目法人发生变化，项目建设地点、规模、内容发生重大变更，总投资变化20%以上或者放弃项目建设的，项目单位应当通过在线平台及时告知项目备案机关，并修改相关信息或撤销备案。</w:t>
      </w:r>
    </w:p>
    <w:p w14:paraId="7ACE1D1D">
      <w:pPr>
        <w:numPr>
          <w:ilvl w:val="0"/>
          <w:numId w:val="0"/>
        </w:numPr>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 xml:space="preserve">第十六条 </w:t>
      </w:r>
      <w:r>
        <w:rPr>
          <w:rFonts w:hint="eastAsia" w:ascii="仿宋_GB2312" w:hAnsi="仿宋_GB2312" w:eastAsia="仿宋_GB2312" w:cs="仿宋_GB2312"/>
          <w:color w:val="auto"/>
          <w:sz w:val="32"/>
          <w:szCs w:val="32"/>
        </w:rPr>
        <w:t>项目备案机关对备案修改信息的审查时限、内容和方式，按照本方案第十四条规定执行。</w:t>
      </w:r>
    </w:p>
    <w:p w14:paraId="47F98205">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第十七条</w:t>
      </w:r>
      <w:r>
        <w:rPr>
          <w:rFonts w:hint="eastAsia" w:ascii="仿宋_GB2312" w:hAnsi="仿宋_GB2312" w:eastAsia="仿宋_GB2312" w:cs="仿宋_GB2312"/>
          <w:color w:val="auto"/>
          <w:sz w:val="32"/>
          <w:szCs w:val="32"/>
        </w:rPr>
        <w:t xml:space="preserve"> 上级备案机关应当加强对下级备案机关的指导和监督，及时纠正项目管理中存在的违法违规行为。</w:t>
      </w:r>
    </w:p>
    <w:p w14:paraId="02FB9BB4">
      <w:pPr>
        <w:numPr>
          <w:ilvl w:val="0"/>
          <w:numId w:val="0"/>
        </w:numPr>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 xml:space="preserve">第十八条 </w:t>
      </w:r>
      <w:r>
        <w:rPr>
          <w:rFonts w:hint="eastAsia" w:ascii="仿宋_GB2312" w:hAnsi="仿宋_GB2312" w:eastAsia="仿宋_GB2312" w:cs="仿宋_GB2312"/>
          <w:color w:val="auto"/>
          <w:sz w:val="32"/>
          <w:szCs w:val="32"/>
        </w:rPr>
        <w:t>项目备案机关、应当按照谁审批谁监管、谁主管谁监管的原则，采取在线平台监管方式，依法加强对项目的监管。</w:t>
      </w:r>
    </w:p>
    <w:p w14:paraId="5D370AE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第十九条</w:t>
      </w:r>
      <w:r>
        <w:rPr>
          <w:rFonts w:hint="eastAsia" w:ascii="仿宋_GB2312" w:hAnsi="仿宋_GB2312" w:eastAsia="仿宋_GB2312" w:cs="仿宋_GB2312"/>
          <w:b w:val="0"/>
          <w:bCs w:val="0"/>
          <w:color w:val="auto"/>
          <w:sz w:val="32"/>
          <w:szCs w:val="32"/>
        </w:rPr>
        <w:t xml:space="preserve"> 城乡规划、国土资源、安全监管、环境</w:t>
      </w:r>
      <w:r>
        <w:rPr>
          <w:rFonts w:hint="eastAsia" w:ascii="仿宋_GB2312" w:hAnsi="仿宋_GB2312" w:eastAsia="仿宋_GB2312" w:cs="仿宋_GB2312"/>
          <w:color w:val="auto"/>
          <w:sz w:val="32"/>
          <w:szCs w:val="32"/>
        </w:rPr>
        <w:t>保护、水利、节能审查、建设、行业管理等部门，应当履行法律法规赋予的监管职责，在各自职责范围内对项目进行监管。</w:t>
      </w:r>
    </w:p>
    <w:p w14:paraId="54425BC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金融监管部门应当加强指导和监督，引导金融机构按照商业原则，依法独立审贷。</w:t>
      </w:r>
    </w:p>
    <w:p w14:paraId="0FFE15B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审计部门应当依法加强对国有企业投资项目、申请使用政府投资资金的项目以及其他公共工程项目的审计监督。</w:t>
      </w:r>
    </w:p>
    <w:p w14:paraId="398A4180">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第二十条</w:t>
      </w:r>
      <w:r>
        <w:rPr>
          <w:rFonts w:ascii="仿宋_GB2312" w:hAnsi="仿宋_GB2312" w:eastAsia="仿宋_GB2312" w:cs="仿宋_GB2312"/>
          <w:color w:val="auto"/>
          <w:sz w:val="32"/>
          <w:szCs w:val="32"/>
        </w:rPr>
        <w:t xml:space="preserve"> 项目单位应当通过在线平台如实报送项目开工建设、建设进度、竣工的基本信息。</w:t>
      </w:r>
    </w:p>
    <w:p w14:paraId="7F931C5E">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项目开工前，项目单位应当登录在线平台报备项目开工基本信息。项目开工后，项目单位应当按年度在线报备项目建设动态进度基本信息。项目竣工验收后，项目单位应当在线报备项目竣工基本信息。</w:t>
      </w:r>
    </w:p>
    <w:p w14:paraId="2C0EF0ED">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第二十一条</w:t>
      </w:r>
      <w:r>
        <w:rPr>
          <w:rFonts w:hint="eastAsia" w:ascii="仿宋_GB2312" w:hAnsi="仿宋_GB2312" w:eastAsia="仿宋_GB2312" w:cs="仿宋_GB2312"/>
          <w:color w:val="auto"/>
          <w:sz w:val="32"/>
          <w:szCs w:val="32"/>
        </w:rPr>
        <w:t xml:space="preserve"> 项目单位有下列行为之一的，相关信息列入项目异常信用记录，并纳入自治区信用信息共享平台：</w:t>
      </w:r>
    </w:p>
    <w:p w14:paraId="1A4EBD9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（一）应申请办理项目但未依法取得文件的；</w:t>
      </w:r>
    </w:p>
    <w:p w14:paraId="462E147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（二）提供虚假项目或备案信息，或者未依法将项目信息告知备案机关，或者已备案项目信息变更未告知备案机关的；</w:t>
      </w:r>
    </w:p>
    <w:p w14:paraId="793BED4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（三）违反法律法规擅自开工建设的；</w:t>
      </w:r>
    </w:p>
    <w:p w14:paraId="6ABF6B6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（四）不按照批准内容组织实施的；</w:t>
      </w:r>
    </w:p>
    <w:p w14:paraId="74AE661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（五）项目单位未按本方案规定报送项目基本信息，或者报送虚假信息的；</w:t>
      </w:r>
    </w:p>
    <w:p w14:paraId="4B5918F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（六）其他违法违规行为。</w:t>
      </w:r>
    </w:p>
    <w:p w14:paraId="1F90CD4A">
      <w:pPr>
        <w:ind w:firstLine="643" w:firstLineChars="20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第二十二条 </w:t>
      </w:r>
      <w:r>
        <w:rPr>
          <w:rFonts w:hint="eastAsia" w:ascii="仿宋_GB2312" w:hAnsi="仿宋_GB2312" w:eastAsia="仿宋_GB2312" w:cs="仿宋_GB2312"/>
          <w:b w:val="0"/>
          <w:bCs w:val="0"/>
          <w:color w:val="auto"/>
          <w:kern w:val="0"/>
          <w:sz w:val="32"/>
          <w:szCs w:val="32"/>
          <w:lang w:val="en-US" w:eastAsia="zh-CN" w:bidi="ar-SA"/>
        </w:rPr>
        <w:t>鼓励企业投资的数字化项目，发挥乌兰浩特市作为内蒙古自治政府诞生地的文化优势，支持企业利用数字技术挖掘乌兰浩特市“五一会址”、“乌兰夫办公旧址”等红色革命文物资源，推动民族文化与数字技术深度融合，打造具有地方辨识度的数字化名片。开发具有民族特色的数字文旅、数字文创等应用场景。备案机关应对符合条件的项目在备案时予以重点关注，优先推荐申报上级机关。</w:t>
      </w:r>
    </w:p>
    <w:p w14:paraId="36025AC6">
      <w:pPr>
        <w:ind w:firstLine="643" w:firstLineChars="200"/>
        <w:jc w:val="both"/>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第二十三条 </w:t>
      </w:r>
      <w:r>
        <w:rPr>
          <w:rFonts w:hint="eastAsia" w:ascii="仿宋_GB2312" w:hAnsi="仿宋_GB2312" w:eastAsia="仿宋_GB2312" w:cs="仿宋_GB2312"/>
          <w:b w:val="0"/>
          <w:bCs w:val="0"/>
          <w:color w:val="auto"/>
          <w:kern w:val="0"/>
          <w:sz w:val="32"/>
          <w:szCs w:val="32"/>
          <w:lang w:val="en-US" w:eastAsia="zh-CN" w:bidi="ar-SA"/>
        </w:rPr>
        <w:t>公共文化数字化基础设施建设备案绿色通道，对投资建设智慧图书馆、智慧博物馆、数字文化馆等公共文化数字化基础设施的企业项目，备案机关开通快速备案通道，符合条件的项目可优先优先推荐申报上级</w:t>
      </w:r>
    </w:p>
    <w:p w14:paraId="66433584">
      <w:pPr>
        <w:ind w:firstLine="643" w:firstLineChars="200"/>
        <w:jc w:val="both"/>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第二十四条：</w:t>
      </w:r>
      <w:r>
        <w:rPr>
          <w:rFonts w:hint="eastAsia" w:ascii="仿宋_GB2312" w:hAnsi="仿宋_GB2312" w:eastAsia="仿宋_GB2312" w:cs="仿宋_GB2312"/>
          <w:b w:val="0"/>
          <w:bCs w:val="0"/>
          <w:color w:val="auto"/>
          <w:kern w:val="0"/>
          <w:sz w:val="32"/>
          <w:szCs w:val="32"/>
          <w:lang w:val="en-US" w:eastAsia="zh-CN" w:bidi="ar-SA"/>
        </w:rPr>
        <w:t>农畜产业绿色通道备案，本地农畜加工、农牧电商数字化项目开通快速备案通道，备案为申领数字转型补贴必备条件。</w:t>
      </w:r>
    </w:p>
    <w:p w14:paraId="0F7A3E8A">
      <w:pPr>
        <w:ind w:firstLine="643" w:firstLineChars="200"/>
        <w:jc w:val="both"/>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第二十五条：</w:t>
      </w:r>
      <w:r>
        <w:rPr>
          <w:rFonts w:hint="eastAsia" w:ascii="仿宋_GB2312" w:hAnsi="仿宋_GB2312" w:eastAsia="仿宋_GB2312" w:cs="仿宋_GB2312"/>
          <w:b w:val="0"/>
          <w:bCs w:val="0"/>
          <w:color w:val="auto"/>
          <w:kern w:val="0"/>
          <w:sz w:val="32"/>
          <w:szCs w:val="32"/>
          <w:lang w:val="en-US" w:eastAsia="zh-CN" w:bidi="ar-SA"/>
        </w:rPr>
        <w:t>蒙汉双语小微企业极简备案，蒙速办双语线上申报，30 万元以下轻量化项目简化材料，电子证照免提交，便利牧区经营主体。</w:t>
      </w:r>
    </w:p>
    <w:p w14:paraId="5ACC240E">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第二十六条</w:t>
      </w:r>
      <w:r>
        <w:rPr>
          <w:rFonts w:hint="eastAsia" w:ascii="仿宋_GB2312" w:hAnsi="仿宋_GB2312" w:eastAsia="仿宋_GB2312" w:cs="仿宋_GB2312"/>
          <w:color w:val="auto"/>
          <w:sz w:val="32"/>
          <w:szCs w:val="32"/>
        </w:rPr>
        <w:t xml:space="preserve"> 外商投资项目和境外投资项目的备案管理方案另行制定。</w:t>
      </w:r>
    </w:p>
    <w:p w14:paraId="7FB0C3AB">
      <w:pPr>
        <w:ind w:firstLine="643" w:firstLineChars="200"/>
        <w:rPr>
          <w:rFonts w:ascii="Ã¥Â¾Â®Ã¨Â½Â¯Ã©â€ºâ€¦Ã©Â»â€˜" w:hAnsi="Ã¥Â¾Â®Ã¨Â½Â¯Ã©â€ºâ€¦Ã©Â»â€˜" w:eastAsia="Ã¥Â¾Â®Ã¨Â½Â¯Ã©â€ºâ€¦Ã©Â»â€˜" w:cs="Ã¥Â¾Â®Ã¨Â½Â¯Ã©â€ºâ€¦Ã©Â»â€˜"/>
          <w:color w:val="auto"/>
          <w:sz w:val="27"/>
          <w:szCs w:val="27"/>
          <w:shd w:val="clear" w:color="auto" w:fill="FFFFFF"/>
        </w:rPr>
      </w:pPr>
      <w:r>
        <w:rPr>
          <w:rFonts w:hint="eastAsia" w:ascii="仿宋_GB2312" w:hAnsi="仿宋_GB2312" w:eastAsia="仿宋_GB2312" w:cs="仿宋_GB2312"/>
          <w:b/>
          <w:bCs/>
          <w:color w:val="auto"/>
          <w:kern w:val="0"/>
          <w:sz w:val="32"/>
          <w:szCs w:val="32"/>
          <w:lang w:val="en-US" w:eastAsia="zh-CN" w:bidi="ar-SA"/>
        </w:rPr>
        <w:t xml:space="preserve">第二十七条 </w:t>
      </w:r>
      <w:r>
        <w:rPr>
          <w:rFonts w:hint="eastAsia" w:ascii="仿宋_GB2312" w:hAnsi="仿宋_GB2312" w:eastAsia="仿宋_GB2312" w:cs="仿宋_GB2312"/>
          <w:color w:val="auto"/>
          <w:sz w:val="32"/>
          <w:szCs w:val="32"/>
        </w:rPr>
        <w:t>本方案自</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公布之日</w:t>
      </w:r>
      <w:r>
        <w:rPr>
          <w:rFonts w:hint="eastAsia" w:ascii="仿宋_GB2312" w:hAnsi="仿宋_GB2312" w:eastAsia="仿宋_GB2312" w:cs="仿宋_GB2312"/>
          <w:color w:val="auto"/>
          <w:sz w:val="32"/>
          <w:szCs w:val="32"/>
        </w:rPr>
        <w:t>起施行。此前有关项目备案的规定与本方案不一致的，按照本方案执行。</w:t>
      </w:r>
      <w:r>
        <w:rPr>
          <w:rFonts w:ascii="Ã¥Â¾Â®Ã¨Â½Â¯Ã©â€ºâ€¦Ã©Â»â€˜" w:hAnsi="Ã¥Â¾Â®Ã¨Â½Â¯Ã©â€ºâ€¦Ã©Â»â€˜" w:eastAsia="Ã¥Â¾Â®Ã¨Â½Â¯Ã©â€ºâ€¦Ã©Â»â€˜" w:cs="Ã¥Â¾Â®Ã¨Â½Â¯Ã©â€ºâ€¦Ã©Â»â€˜"/>
          <w:color w:val="auto"/>
          <w:sz w:val="27"/>
          <w:szCs w:val="27"/>
          <w:shd w:val="clear" w:color="auto" w:fill="FFFFFF"/>
        </w:rPr>
        <w:t>　</w:t>
      </w:r>
    </w:p>
    <w:p w14:paraId="7D19E868">
      <w:pPr>
        <w:ind w:firstLine="540" w:firstLineChars="200"/>
        <w:rPr>
          <w:rFonts w:hint="eastAsia" w:ascii="Ã¥Â¾Â®Ã¨Â½Â¯Ã©â€ºâ€¦Ã©Â»â€˜" w:hAnsi="Ã¥Â¾Â®Ã¨Â½Â¯Ã©â€ºâ€¦Ã©Â»â€˜" w:eastAsia="Ã¥Â¾Â®Ã¨Â½Â¯Ã©â€ºâ€¦Ã©Â»â€˜" w:cs="Ã¥Â¾Â®Ã¨Â½Â¯Ã©â€ºâ€¦Ã©Â»â€˜"/>
          <w:color w:val="auto"/>
          <w:sz w:val="27"/>
          <w:szCs w:val="27"/>
          <w:shd w:val="clear" w:color="auto" w:fill="FFFFFF"/>
        </w:rPr>
      </w:pPr>
    </w:p>
    <w:p w14:paraId="2798166C">
      <w:pPr>
        <w:rPr>
          <w:rFonts w:hint="eastAsia" w:ascii="仿宋_GB2312" w:eastAsia="仿宋_GB2312"/>
          <w:color w:val="auto"/>
          <w:sz w:val="32"/>
          <w:szCs w:val="2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F2B23"/>
    <w:rsid w:val="00BB1C67"/>
    <w:rsid w:val="020B6A0C"/>
    <w:rsid w:val="03346638"/>
    <w:rsid w:val="04A10193"/>
    <w:rsid w:val="05087233"/>
    <w:rsid w:val="05276553"/>
    <w:rsid w:val="0764271A"/>
    <w:rsid w:val="08B63A00"/>
    <w:rsid w:val="0C843841"/>
    <w:rsid w:val="0CCA1E05"/>
    <w:rsid w:val="0DC45CC1"/>
    <w:rsid w:val="0F9B1D30"/>
    <w:rsid w:val="0FDF2B23"/>
    <w:rsid w:val="112076B2"/>
    <w:rsid w:val="14E67172"/>
    <w:rsid w:val="150247F4"/>
    <w:rsid w:val="15195035"/>
    <w:rsid w:val="168654EC"/>
    <w:rsid w:val="18055854"/>
    <w:rsid w:val="184A676C"/>
    <w:rsid w:val="18671C16"/>
    <w:rsid w:val="2075211B"/>
    <w:rsid w:val="20D752E8"/>
    <w:rsid w:val="23650D53"/>
    <w:rsid w:val="245B6F27"/>
    <w:rsid w:val="26CB6113"/>
    <w:rsid w:val="2E344345"/>
    <w:rsid w:val="313F7193"/>
    <w:rsid w:val="32037F94"/>
    <w:rsid w:val="366156C8"/>
    <w:rsid w:val="3AB900AC"/>
    <w:rsid w:val="3D8D4C40"/>
    <w:rsid w:val="3FB47094"/>
    <w:rsid w:val="3FB53538"/>
    <w:rsid w:val="43222685"/>
    <w:rsid w:val="48873598"/>
    <w:rsid w:val="493078C5"/>
    <w:rsid w:val="4B6F2901"/>
    <w:rsid w:val="4D6315D5"/>
    <w:rsid w:val="4E7630B5"/>
    <w:rsid w:val="527870F1"/>
    <w:rsid w:val="52A35472"/>
    <w:rsid w:val="550C40CC"/>
    <w:rsid w:val="5E4461EE"/>
    <w:rsid w:val="606853C1"/>
    <w:rsid w:val="6A2021EE"/>
    <w:rsid w:val="6DB85E1E"/>
    <w:rsid w:val="6FB60928"/>
    <w:rsid w:val="7280068E"/>
    <w:rsid w:val="772B1E57"/>
    <w:rsid w:val="7C031368"/>
    <w:rsid w:val="7CE761FD"/>
    <w:rsid w:val="7EC96F87"/>
    <w:rsid w:val="7ED6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eastAsiaTheme="minorEastAsia"/>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2350</Words>
  <Characters>2361</Characters>
  <Lines>0</Lines>
  <Paragraphs>0</Paragraphs>
  <TotalTime>0</TotalTime>
  <ScaleCrop>false</ScaleCrop>
  <LinksUpToDate>false</LinksUpToDate>
  <CharactersWithSpaces>2393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2026-05-28T02:20:00Z</dcterms:created>
  <dc:creator>鱼鱼鱼</dc:creator>
  <cp:lastModifiedBy>鱼鱼鱼</cp:lastModifiedBy>
  <cp:lastPrinted>2026-07-06T00:34:00Z</cp:lastPrinted>
  <dcterms:modified xsi:type="dcterms:W3CDTF">2026-07-22T07:25:52Z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F51A3416966D4457B486A0BEBD3CF6C7_13</vt:lpwstr>
  </property>
  <property fmtid="{D5CDD505-2E9C-101B-9397-08002B2CF9AE}" pid="4" name="KSOTemplateDocerSaveRecord">
    <vt:lpwstr>eyJoZGlkIjoiZjgyNzY0Mzg0Y2ZlOThiZWU0Y2VjY2Q2MjMyZDFlYjQiLCJ1c2VySWQiOiI3MDQ0NTI1MzgifQ==</vt:lpwstr>
  </property>
</Properties>
</file>