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五一街办事处2022年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3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政府信息公开工作年度报告（以下简称年度报告），是《中华人民共和国政府信息公开条例》确立的法定制度安排，是全面反映政府信息公开工作情况、加强政府信息管理、展现政府施政过程及结果的重要方式，对于加强政府自身建设、推进国家治理体系和治理能力现代化具有重要意义。为更好发挥年度报告的重要作用，依据《中华人民共和国政府信息公开条例》第五十条的要求及授权，结合工作实际，制定《中华人民共和国政府信息公开工作年度报告格式》，并根据情况变化适时更新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根据政府信息公开有关文件要求、结合单位实际，我街及时更新了政府信息公开领导小组，明确了各单位分管领导、责任股室、工作人员的职责分工，完善了内部管理和考核制度，认真贯彻上级部门关于政务公开和政府信息公开的有关要求，全力推进重点领域信息公开，积极扩大政务公开受众面，不断提高政务服务水平等方面开展工作，着力增强政府信息公开工作的主动性、实效性、针对性，充分保障人民群众的知情权、参与权和监督权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　（一）主动公开政府信息情况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年度，我街在乌兰浩特市政府门户网站主动公开信息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642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条，其中业务工作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597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条，部门文件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领导之窗1条，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机构职能1条，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规划计划11条，人事信息10条，提案建议办理情况11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jc w:val="left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　　（二）依申请公开政府信息情况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年，我街未收到申请公开政府信息的要求。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jc w:val="left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　　（三）政府信息管理方面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我街高度重视政府信息公开工作，全面落实主要领导亲自抓、分管领导具体抓、具体工作专人干的工作机制，指定专人负责全街信息公开维护和更新，确保政府信息公开工作持续良好开展。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政府信息公开平台建设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方面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依托我街微信公众号平台，做好政务公开内容管理工作。202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年度通过微信公众号平台共发布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768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条信息。无其他门户网站。  　　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监督保障方面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210" w:beforeAutospacing="0" w:after="210" w:afterAutospacing="0" w:line="23" w:lineRule="atLeast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切实做好政务公开工作，围绕政府信息公开的范围、内容、形式等，建立健全《信息公开保密审查制度》，要求遵循“谁公开、谁负责”和“先审查、后公开”的原则，对拟公开的信息均应进行保密审查，确保内容准确、表述规范，可公开，做到全程留痕、有据可查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  <w:t>　　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  <w:t>　　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（一）存在问题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一是建立完善主动公开、依申请公开信息等制度规范不够，健全公开工作机制不够，将政府信息公开工作实践上升为制度规范不够，推进公开工作的标准化建设不够。　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二是重点领域政府信息公开深度不够，公开时效性不强、深度不够、质量不高、内容不全等问题，在各领域仍然不同程度存在。政务公开工作队伍能力建设不够，公开方式单一化、陈旧化，与真正畅通联系群众“最后一公里”还有较大距离。 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（二）整改措施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1.加强学习。学习是第一要务，学习有利于促进业务能力的提高。加强工作人员对《中华人民共和国政府信息公开条例》《资料汇编》的学习，并对专职 人员不定期进行抽查考核，力争实现弄懂文件、明白细则、操作规范。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2.深化自查抓整改。负责政务公开工作的专职人员接到问题清单后，及时对我街政务公开网站存在的问题开展了全面深入的自查，并对所有政务公开内容进行梳理，进一步细化了政务公开工作要求，对照问题精准整改，力求做到边整改边提高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3.强化领导。五一街领导班子高度重视，将政府信息公开工作列为我街重点抓的工作，要求内容充实、形式丰富、公开及时。我街实行分管领导亲自抓，具办人员负责落实，相关部门配合，确保按照时限要求完成我街日后信息公开工作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年，我街打算加强监督管理机制，这样保证了工作进度推进的速度。其次加强政务服务人员的思想培训与业务培训，提高工作人员的思想觉悟和业务熟练度。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  <w:t>　　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firstLine="0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　　（一）收取信息处理费情况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　　按照《国务院办公厅关于印发〈政府信息公开信息处理费管理办法〉的通知》（国办函〔2020〕109号）规定的按件、按量收费标准，本年度没有产生信息公开处理费。确无其他需要报告事项。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3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（二）落实上级年度政务公开工作要点情况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3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乌兰浩特市2022年政务服务工作要点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乌政服发[2022]8号）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要求,加强政府网站建设，紧紧围绕增强工作的透明度，加强民主监督，规范政务公开内容，创新政务公开形式，突出政务公开重点，拓宽政务公开宣传面，多措并举，不断提升政务公开信息质量，积极引导网络舆情，为群众解疑答惑，有效扩大信息公开的知晓面。提高政务公开水平，进一步提高政府治理和政务服务水平，进一步增强人民群众获得感和满意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OGVjZWY1YjNlNjEwN2VjZjhiNTdmNjRlYWUwZGMifQ=="/>
  </w:docVars>
  <w:rsids>
    <w:rsidRoot w:val="00000000"/>
    <w:rsid w:val="22ED678C"/>
    <w:rsid w:val="4A686EF1"/>
    <w:rsid w:val="4F701171"/>
    <w:rsid w:val="54166BAC"/>
    <w:rsid w:val="7314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2642</Words>
  <Characters>2703</Characters>
  <Lines>0</Lines>
  <Paragraphs>0</Paragraphs>
  <TotalTime>9</TotalTime>
  <ScaleCrop>false</ScaleCrop>
  <LinksUpToDate>false</LinksUpToDate>
  <CharactersWithSpaces>2960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2023-01-05T07:02:00Z</dcterms:created>
  <dc:creator>l'x</dc:creator>
  <cp:lastModifiedBy>楓已落、日渐没</cp:lastModifiedBy>
  <cp:lastPrinted>2023-01-12T08:01:44Z</cp:lastPrinted>
  <dcterms:modified xsi:type="dcterms:W3CDTF">2023-01-12T08:02:31Z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B4DBEC51040C4D99B1C7525972760763</vt:lpwstr>
  </property>
</Properties>
</file>