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F9E" w:rsidRDefault="00A30F9E" w:rsidP="00A30F9E">
      <w:pPr>
        <w:pStyle w:val="a3"/>
        <w:shd w:val="clear" w:color="auto" w:fill="FFFFFF"/>
        <w:spacing w:before="0" w:beforeAutospacing="0" w:after="0" w:afterAutospacing="0" w:line="600" w:lineRule="exact"/>
        <w:jc w:val="center"/>
        <w:rPr>
          <w:rFonts w:ascii="方正小标宋简体" w:eastAsia="方正小标宋简体" w:hAnsi="微软雅黑"/>
          <w:color w:val="666666"/>
          <w:sz w:val="44"/>
          <w:szCs w:val="44"/>
        </w:rPr>
      </w:pPr>
      <w:bookmarkStart w:id="0" w:name="_GoBack"/>
      <w:bookmarkEnd w:id="0"/>
      <w:r w:rsidRPr="00A30F9E">
        <w:rPr>
          <w:rFonts w:ascii="方正小标宋简体" w:eastAsia="方正小标宋简体" w:hAnsi="微软雅黑" w:hint="eastAsia"/>
          <w:color w:val="666666"/>
          <w:sz w:val="44"/>
          <w:szCs w:val="44"/>
        </w:rPr>
        <w:t>乌兰浩特市养犬管理办法</w:t>
      </w:r>
    </w:p>
    <w:p w:rsidR="00A30F9E" w:rsidRPr="00A30F9E" w:rsidRDefault="00A30F9E" w:rsidP="00A30F9E">
      <w:pPr>
        <w:pStyle w:val="a3"/>
        <w:shd w:val="clear" w:color="auto" w:fill="FFFFFF"/>
        <w:spacing w:before="0" w:beforeAutospacing="0" w:after="0" w:afterAutospacing="0" w:line="600" w:lineRule="exact"/>
        <w:jc w:val="center"/>
        <w:rPr>
          <w:rFonts w:ascii="方正小标宋简体" w:eastAsia="方正小标宋简体" w:hAnsi="微软雅黑" w:hint="eastAsia"/>
          <w:color w:val="666666"/>
          <w:sz w:val="44"/>
          <w:szCs w:val="44"/>
        </w:rPr>
      </w:pPr>
      <w:r>
        <w:rPr>
          <w:rFonts w:ascii="方正小标宋简体" w:eastAsia="方正小标宋简体" w:hAnsi="微软雅黑" w:hint="eastAsia"/>
          <w:color w:val="666666"/>
          <w:sz w:val="44"/>
          <w:szCs w:val="44"/>
        </w:rPr>
        <w:t>起草</w:t>
      </w:r>
      <w:r>
        <w:rPr>
          <w:rFonts w:ascii="方正小标宋简体" w:eastAsia="方正小标宋简体" w:hAnsi="微软雅黑"/>
          <w:color w:val="666666"/>
          <w:sz w:val="44"/>
          <w:szCs w:val="44"/>
        </w:rPr>
        <w:t>说明</w:t>
      </w:r>
    </w:p>
    <w:p w:rsidR="00A30F9E" w:rsidRPr="00A30F9E" w:rsidRDefault="00A30F9E" w:rsidP="00A30F9E">
      <w:pPr>
        <w:pStyle w:val="a3"/>
        <w:shd w:val="clear" w:color="auto" w:fill="FFFFFF"/>
        <w:spacing w:before="0" w:beforeAutospacing="0" w:after="0" w:afterAutospacing="0" w:line="600" w:lineRule="exact"/>
        <w:ind w:firstLineChars="200" w:firstLine="640"/>
        <w:rPr>
          <w:rFonts w:ascii="仿宋_GB2312" w:eastAsia="仿宋_GB2312" w:hAnsi="微软雅黑"/>
          <w:color w:val="666666"/>
          <w:sz w:val="32"/>
          <w:szCs w:val="32"/>
        </w:rPr>
      </w:pPr>
    </w:p>
    <w:p w:rsidR="00A30F9E" w:rsidRPr="00A30F9E" w:rsidRDefault="00A30F9E" w:rsidP="00A30F9E">
      <w:pPr>
        <w:pStyle w:val="a3"/>
        <w:shd w:val="clear" w:color="auto" w:fill="FFFFFF"/>
        <w:spacing w:before="0" w:beforeAutospacing="0" w:after="0" w:afterAutospacing="0" w:line="600" w:lineRule="exact"/>
        <w:ind w:firstLineChars="200" w:firstLine="640"/>
        <w:rPr>
          <w:rFonts w:ascii="黑体" w:eastAsia="黑体" w:hAnsi="黑体"/>
          <w:color w:val="666666"/>
          <w:sz w:val="32"/>
          <w:szCs w:val="32"/>
        </w:rPr>
      </w:pPr>
      <w:r w:rsidRPr="00A30F9E">
        <w:rPr>
          <w:rFonts w:ascii="黑体" w:eastAsia="黑体" w:hAnsi="黑体" w:hint="eastAsia"/>
          <w:color w:val="666666"/>
          <w:sz w:val="32"/>
          <w:szCs w:val="32"/>
        </w:rPr>
        <w:t>一、出台背景</w:t>
      </w:r>
    </w:p>
    <w:p w:rsidR="00A30F9E" w:rsidRPr="00A30F9E" w:rsidRDefault="00A30F9E" w:rsidP="00A30F9E">
      <w:pPr>
        <w:pStyle w:val="a3"/>
        <w:shd w:val="clear" w:color="auto" w:fill="FFFFFF"/>
        <w:spacing w:before="0" w:beforeAutospacing="0" w:after="0" w:afterAutospacing="0" w:line="600" w:lineRule="exact"/>
        <w:ind w:firstLineChars="200" w:firstLine="640"/>
        <w:rPr>
          <w:rFonts w:ascii="仿宋_GB2312" w:eastAsia="仿宋_GB2312" w:hAnsi="微软雅黑" w:hint="eastAsia"/>
          <w:color w:val="666666"/>
          <w:sz w:val="32"/>
          <w:szCs w:val="32"/>
        </w:rPr>
      </w:pPr>
      <w:r w:rsidRPr="00A30F9E">
        <w:rPr>
          <w:rFonts w:ascii="仿宋_GB2312" w:eastAsia="仿宋_GB2312" w:hAnsi="微软雅黑" w:hint="eastAsia"/>
          <w:color w:val="666666"/>
          <w:sz w:val="32"/>
          <w:szCs w:val="32"/>
        </w:rPr>
        <w:t>随着养犬群体不断扩大和</w:t>
      </w:r>
      <w:proofErr w:type="gramStart"/>
      <w:r w:rsidRPr="00A30F9E">
        <w:rPr>
          <w:rFonts w:ascii="仿宋_GB2312" w:eastAsia="仿宋_GB2312" w:hAnsi="微软雅黑" w:hint="eastAsia"/>
          <w:color w:val="666666"/>
          <w:sz w:val="32"/>
          <w:szCs w:val="32"/>
        </w:rPr>
        <w:t>犬只</w:t>
      </w:r>
      <w:proofErr w:type="gramEnd"/>
      <w:r w:rsidRPr="00A30F9E">
        <w:rPr>
          <w:rFonts w:ascii="仿宋_GB2312" w:eastAsia="仿宋_GB2312" w:hAnsi="微软雅黑" w:hint="eastAsia"/>
          <w:color w:val="666666"/>
          <w:sz w:val="32"/>
          <w:szCs w:val="32"/>
        </w:rPr>
        <w:t>数量不断增加，因不规范、不文明养犬行为引发的各种安全、卫生、社会问题日益突出，2022年我市人民政府办公室印发了《乌兰浩特市养犬管理办法》。为了便于理解《办法》内容，做好贯彻实施工作，制定此办法 。</w:t>
      </w:r>
    </w:p>
    <w:p w:rsidR="00A30F9E" w:rsidRDefault="00A30F9E" w:rsidP="00A30F9E">
      <w:pPr>
        <w:pStyle w:val="a3"/>
        <w:shd w:val="clear" w:color="auto" w:fill="FFFFFF"/>
        <w:spacing w:before="0" w:beforeAutospacing="0" w:after="0" w:afterAutospacing="0" w:line="600" w:lineRule="exact"/>
        <w:ind w:firstLineChars="200" w:firstLine="640"/>
        <w:rPr>
          <w:rFonts w:ascii="仿宋_GB2312" w:eastAsia="仿宋_GB2312" w:hAnsi="微软雅黑"/>
          <w:color w:val="666666"/>
          <w:sz w:val="32"/>
          <w:szCs w:val="32"/>
        </w:rPr>
      </w:pPr>
      <w:r w:rsidRPr="00A30F9E">
        <w:rPr>
          <w:rFonts w:ascii="黑体" w:eastAsia="黑体" w:hAnsi="黑体" w:hint="eastAsia"/>
          <w:color w:val="666666"/>
          <w:sz w:val="32"/>
          <w:szCs w:val="32"/>
        </w:rPr>
        <w:t>二</w:t>
      </w:r>
      <w:r w:rsidRPr="00A30F9E">
        <w:rPr>
          <w:rFonts w:ascii="黑体" w:eastAsia="黑体" w:hAnsi="黑体" w:hint="eastAsia"/>
          <w:color w:val="666666"/>
          <w:sz w:val="32"/>
          <w:szCs w:val="32"/>
        </w:rPr>
        <w:t>、适用范围</w:t>
      </w:r>
    </w:p>
    <w:p w:rsidR="00A30F9E" w:rsidRPr="00A30F9E" w:rsidRDefault="00A30F9E" w:rsidP="00A30F9E">
      <w:pPr>
        <w:pStyle w:val="a3"/>
        <w:shd w:val="clear" w:color="auto" w:fill="FFFFFF"/>
        <w:spacing w:before="0" w:beforeAutospacing="0" w:after="0" w:afterAutospacing="0" w:line="600" w:lineRule="exact"/>
        <w:ind w:firstLineChars="200" w:firstLine="640"/>
        <w:rPr>
          <w:rFonts w:ascii="仿宋_GB2312" w:eastAsia="仿宋_GB2312" w:hAnsi="微软雅黑" w:hint="eastAsia"/>
          <w:color w:val="666666"/>
          <w:sz w:val="32"/>
          <w:szCs w:val="32"/>
        </w:rPr>
      </w:pPr>
      <w:r w:rsidRPr="00A30F9E">
        <w:rPr>
          <w:rFonts w:ascii="仿宋_GB2312" w:eastAsia="仿宋_GB2312" w:hAnsi="微软雅黑" w:hint="eastAsia"/>
          <w:color w:val="666666"/>
          <w:sz w:val="32"/>
          <w:szCs w:val="32"/>
        </w:rPr>
        <w:t>全市建成区范围内，各镇、园区可参照执行。军用、警用等特种犬只，动物园、科研机构等饲养的特定用途犬只以及导盲犬、辅助犬的管理，按照国家有关规定执行。从事犬类饲养、买卖以及其他经营、服务活动的单位和个人，必须遵守本办法。</w:t>
      </w:r>
    </w:p>
    <w:p w:rsidR="00A30F9E" w:rsidRPr="00A30F9E" w:rsidRDefault="00A30F9E" w:rsidP="00A30F9E">
      <w:pPr>
        <w:pStyle w:val="a3"/>
        <w:shd w:val="clear" w:color="auto" w:fill="FFFFFF"/>
        <w:spacing w:before="0" w:beforeAutospacing="0" w:after="0" w:afterAutospacing="0" w:line="600" w:lineRule="exact"/>
        <w:ind w:firstLineChars="200" w:firstLine="640"/>
        <w:rPr>
          <w:rFonts w:ascii="黑体" w:eastAsia="黑体" w:hAnsi="黑体"/>
          <w:color w:val="666666"/>
          <w:sz w:val="32"/>
          <w:szCs w:val="32"/>
        </w:rPr>
      </w:pPr>
      <w:r w:rsidRPr="00A30F9E">
        <w:rPr>
          <w:rFonts w:ascii="黑体" w:eastAsia="黑体" w:hAnsi="黑体" w:hint="eastAsia"/>
          <w:color w:val="666666"/>
          <w:sz w:val="32"/>
          <w:szCs w:val="32"/>
        </w:rPr>
        <w:t>三</w:t>
      </w:r>
      <w:r w:rsidRPr="00A30F9E">
        <w:rPr>
          <w:rFonts w:ascii="黑体" w:eastAsia="黑体" w:hAnsi="黑体" w:hint="eastAsia"/>
          <w:color w:val="666666"/>
          <w:sz w:val="32"/>
          <w:szCs w:val="32"/>
        </w:rPr>
        <w:t>、 禁犬场所</w:t>
      </w:r>
    </w:p>
    <w:p w:rsidR="00A30F9E" w:rsidRPr="00A30F9E" w:rsidRDefault="00A30F9E" w:rsidP="00A30F9E">
      <w:pPr>
        <w:pStyle w:val="a3"/>
        <w:shd w:val="clear" w:color="auto" w:fill="FFFFFF"/>
        <w:spacing w:before="0" w:beforeAutospacing="0" w:after="0" w:afterAutospacing="0" w:line="600" w:lineRule="exact"/>
        <w:ind w:firstLineChars="200" w:firstLine="640"/>
        <w:rPr>
          <w:rFonts w:ascii="仿宋_GB2312" w:eastAsia="仿宋_GB2312" w:hAnsi="微软雅黑" w:hint="eastAsia"/>
          <w:color w:val="666666"/>
          <w:sz w:val="32"/>
          <w:szCs w:val="32"/>
        </w:rPr>
      </w:pPr>
      <w:r w:rsidRPr="00A30F9E">
        <w:rPr>
          <w:rFonts w:ascii="仿宋_GB2312" w:eastAsia="仿宋_GB2312" w:hAnsi="微软雅黑" w:hint="eastAsia"/>
          <w:color w:val="666666"/>
          <w:sz w:val="32"/>
          <w:szCs w:val="32"/>
        </w:rPr>
        <w:t>各级国家机关、医院、学校、幼儿园等场所；候车厅、候机室、图书馆、博物馆、纪念馆、体育场馆、饭店、商店、游乐场、影剧院、洗浴等公共场所；除出租车以外的公共交通工具；携犬乘坐出租车的，应当征得出租车驾驶员的同意，并将</w:t>
      </w:r>
      <w:r w:rsidRPr="00A30F9E">
        <w:rPr>
          <w:rFonts w:ascii="仿宋_GB2312" w:eastAsia="仿宋_GB2312" w:hAnsi="微软雅黑" w:hint="eastAsia"/>
          <w:color w:val="666666"/>
          <w:sz w:val="32"/>
          <w:szCs w:val="32"/>
        </w:rPr>
        <w:lastRenderedPageBreak/>
        <w:t>犬只装入犬袋、</w:t>
      </w:r>
      <w:proofErr w:type="gramStart"/>
      <w:r w:rsidRPr="00A30F9E">
        <w:rPr>
          <w:rFonts w:ascii="仿宋_GB2312" w:eastAsia="仿宋_GB2312" w:hAnsi="微软雅黑" w:hint="eastAsia"/>
          <w:color w:val="666666"/>
          <w:sz w:val="32"/>
          <w:szCs w:val="32"/>
        </w:rPr>
        <w:t>犬笼或者</w:t>
      </w:r>
      <w:proofErr w:type="gramEnd"/>
      <w:r w:rsidRPr="00A30F9E">
        <w:rPr>
          <w:rFonts w:ascii="仿宋_GB2312" w:eastAsia="仿宋_GB2312" w:hAnsi="微软雅黑" w:hint="eastAsia"/>
          <w:color w:val="666666"/>
          <w:sz w:val="32"/>
          <w:szCs w:val="32"/>
        </w:rPr>
        <w:t>怀抱。导盲犬和辅助犬不受此办法限制。</w:t>
      </w:r>
    </w:p>
    <w:p w:rsidR="00A30F9E" w:rsidRPr="00A30F9E" w:rsidRDefault="00A30F9E" w:rsidP="00A30F9E">
      <w:pPr>
        <w:pStyle w:val="a3"/>
        <w:shd w:val="clear" w:color="auto" w:fill="FFFFFF"/>
        <w:spacing w:before="0" w:beforeAutospacing="0" w:after="0" w:afterAutospacing="0" w:line="600" w:lineRule="exact"/>
        <w:ind w:firstLineChars="200" w:firstLine="640"/>
        <w:rPr>
          <w:rFonts w:ascii="黑体" w:eastAsia="黑体" w:hAnsi="黑体"/>
          <w:color w:val="666666"/>
          <w:sz w:val="32"/>
          <w:szCs w:val="32"/>
        </w:rPr>
      </w:pPr>
      <w:r w:rsidRPr="00A30F9E">
        <w:rPr>
          <w:rFonts w:ascii="黑体" w:eastAsia="黑体" w:hAnsi="黑体" w:hint="eastAsia"/>
          <w:color w:val="666666"/>
          <w:sz w:val="32"/>
          <w:szCs w:val="32"/>
        </w:rPr>
        <w:t>四</w:t>
      </w:r>
      <w:r w:rsidRPr="00A30F9E">
        <w:rPr>
          <w:rFonts w:ascii="黑体" w:eastAsia="黑体" w:hAnsi="黑体" w:hint="eastAsia"/>
          <w:color w:val="666666"/>
          <w:sz w:val="32"/>
          <w:szCs w:val="32"/>
        </w:rPr>
        <w:t>、养犬登记</w:t>
      </w:r>
    </w:p>
    <w:p w:rsidR="00A30F9E" w:rsidRPr="00A30F9E" w:rsidRDefault="00A30F9E" w:rsidP="00A30F9E">
      <w:pPr>
        <w:pStyle w:val="a3"/>
        <w:shd w:val="clear" w:color="auto" w:fill="FFFFFF"/>
        <w:spacing w:before="0" w:beforeAutospacing="0" w:after="0" w:afterAutospacing="0" w:line="600" w:lineRule="exact"/>
        <w:ind w:firstLineChars="200" w:firstLine="640"/>
        <w:rPr>
          <w:rFonts w:ascii="仿宋_GB2312" w:eastAsia="仿宋_GB2312" w:hAnsi="微软雅黑" w:hint="eastAsia"/>
          <w:color w:val="666666"/>
          <w:sz w:val="32"/>
          <w:szCs w:val="32"/>
        </w:rPr>
      </w:pPr>
      <w:r w:rsidRPr="00A30F9E">
        <w:rPr>
          <w:rFonts w:ascii="仿宋_GB2312" w:eastAsia="仿宋_GB2312" w:hAnsi="微软雅黑" w:hint="eastAsia"/>
          <w:color w:val="666666"/>
          <w:sz w:val="32"/>
          <w:szCs w:val="32"/>
        </w:rPr>
        <w:t>养犬实行强制免疫和登记制度，未经登记，任何单位和个人不得饲养犬只；犬只出生满三个月或者免疫间隔期满的，养犬人应当携犬只到市农科局确定的狂犬病定点免疫单位接种狂犬病疫苗；养犬人自取得犬类免疫证明之日起十日内，应当持居民身份证</w:t>
      </w:r>
      <w:proofErr w:type="gramStart"/>
      <w:r w:rsidRPr="00A30F9E">
        <w:rPr>
          <w:rFonts w:ascii="仿宋_GB2312" w:eastAsia="仿宋_GB2312" w:hAnsi="微软雅黑" w:hint="eastAsia"/>
          <w:color w:val="666666"/>
          <w:sz w:val="32"/>
          <w:szCs w:val="32"/>
        </w:rPr>
        <w:t>明或者</w:t>
      </w:r>
      <w:proofErr w:type="gramEnd"/>
      <w:r w:rsidRPr="00A30F9E">
        <w:rPr>
          <w:rFonts w:ascii="仿宋_GB2312" w:eastAsia="仿宋_GB2312" w:hAnsi="微软雅黑" w:hint="eastAsia"/>
          <w:color w:val="666666"/>
          <w:sz w:val="32"/>
          <w:szCs w:val="32"/>
        </w:rPr>
        <w:t>单位营业执照，并携带犬类免疫证或者免疫牌，携犬只到市公安局指定的养犬登记服务机构办理信息登记；具有完全民事行为能力，并有独户居住所的居民，可以按照规定养犬；养犬人遗失养犬登记证或者犬牌的，应当自遗失之日起十日内，到原登记部门补办养犬登记证或者犬牌。</w:t>
      </w:r>
    </w:p>
    <w:p w:rsidR="00A30F9E" w:rsidRPr="00A30F9E" w:rsidRDefault="00A30F9E" w:rsidP="00A30F9E">
      <w:pPr>
        <w:pStyle w:val="a3"/>
        <w:shd w:val="clear" w:color="auto" w:fill="FFFFFF"/>
        <w:spacing w:before="0" w:beforeAutospacing="0" w:after="0" w:afterAutospacing="0" w:line="600" w:lineRule="exact"/>
        <w:ind w:firstLineChars="200" w:firstLine="640"/>
        <w:rPr>
          <w:rFonts w:ascii="黑体" w:eastAsia="黑体" w:hAnsi="黑体"/>
          <w:color w:val="666666"/>
          <w:sz w:val="32"/>
          <w:szCs w:val="32"/>
        </w:rPr>
      </w:pPr>
      <w:r w:rsidRPr="00A30F9E">
        <w:rPr>
          <w:rFonts w:ascii="黑体" w:eastAsia="黑体" w:hAnsi="黑体" w:hint="eastAsia"/>
          <w:color w:val="666666"/>
          <w:sz w:val="32"/>
          <w:szCs w:val="32"/>
        </w:rPr>
        <w:t>五</w:t>
      </w:r>
      <w:r w:rsidRPr="00A30F9E">
        <w:rPr>
          <w:rFonts w:ascii="黑体" w:eastAsia="黑体" w:hAnsi="黑体" w:hint="eastAsia"/>
          <w:color w:val="666666"/>
          <w:sz w:val="32"/>
          <w:szCs w:val="32"/>
        </w:rPr>
        <w:t>、携犬出行应注意事项</w:t>
      </w:r>
    </w:p>
    <w:p w:rsidR="00A30F9E" w:rsidRPr="00A30F9E" w:rsidRDefault="00A30F9E" w:rsidP="00A30F9E">
      <w:pPr>
        <w:pStyle w:val="a3"/>
        <w:shd w:val="clear" w:color="auto" w:fill="FFFFFF"/>
        <w:spacing w:before="0" w:beforeAutospacing="0" w:after="0" w:afterAutospacing="0" w:line="600" w:lineRule="exact"/>
        <w:ind w:firstLineChars="200" w:firstLine="640"/>
        <w:rPr>
          <w:rFonts w:ascii="仿宋_GB2312" w:eastAsia="仿宋_GB2312" w:hAnsi="微软雅黑" w:hint="eastAsia"/>
          <w:color w:val="666666"/>
          <w:sz w:val="32"/>
          <w:szCs w:val="32"/>
        </w:rPr>
      </w:pPr>
      <w:r w:rsidRPr="00A30F9E">
        <w:rPr>
          <w:rFonts w:ascii="仿宋_GB2312" w:eastAsia="仿宋_GB2312" w:hAnsi="微软雅黑" w:hint="eastAsia"/>
          <w:color w:val="666666"/>
          <w:sz w:val="32"/>
          <w:szCs w:val="32"/>
        </w:rPr>
        <w:t>使用牵引带（绳）牵领，牵引带（绳）不得超过1.5米；为犬只佩戴犬牌，犬牌</w:t>
      </w:r>
      <w:proofErr w:type="gramStart"/>
      <w:r w:rsidRPr="00A30F9E">
        <w:rPr>
          <w:rFonts w:ascii="仿宋_GB2312" w:eastAsia="仿宋_GB2312" w:hAnsi="微软雅黑" w:hint="eastAsia"/>
          <w:color w:val="666666"/>
          <w:sz w:val="32"/>
          <w:szCs w:val="32"/>
        </w:rPr>
        <w:t>应标注犬只</w:t>
      </w:r>
      <w:proofErr w:type="gramEnd"/>
      <w:r w:rsidRPr="00A30F9E">
        <w:rPr>
          <w:rFonts w:ascii="仿宋_GB2312" w:eastAsia="仿宋_GB2312" w:hAnsi="微软雅黑" w:hint="eastAsia"/>
          <w:color w:val="666666"/>
          <w:sz w:val="32"/>
          <w:szCs w:val="32"/>
        </w:rPr>
        <w:t>信息，养犬人信息；携带清理工具即时清除犬只粪便；主动避让行人，特别是老年人、残疾人、孕妇和儿童；乘坐电梯或者在人员密集场所，应当为犬只佩戴嘴套，怀抱或者将犬只装入犬袋、犬笼。</w:t>
      </w:r>
    </w:p>
    <w:p w:rsidR="00A30F9E" w:rsidRDefault="00A30F9E" w:rsidP="00A30F9E">
      <w:pPr>
        <w:pStyle w:val="a3"/>
        <w:shd w:val="clear" w:color="auto" w:fill="FFFFFF"/>
        <w:spacing w:before="0" w:beforeAutospacing="0" w:after="0" w:afterAutospacing="0" w:line="600" w:lineRule="exact"/>
        <w:ind w:firstLineChars="200" w:firstLine="640"/>
        <w:rPr>
          <w:rFonts w:ascii="仿宋_GB2312" w:eastAsia="仿宋_GB2312" w:hAnsi="微软雅黑"/>
          <w:color w:val="666666"/>
          <w:sz w:val="32"/>
          <w:szCs w:val="32"/>
        </w:rPr>
      </w:pPr>
      <w:r w:rsidRPr="00A30F9E">
        <w:rPr>
          <w:rFonts w:ascii="Calibri" w:eastAsia="黑体" w:hAnsi="Calibri" w:cs="Calibri"/>
          <w:color w:val="666666"/>
          <w:sz w:val="32"/>
          <w:szCs w:val="32"/>
        </w:rPr>
        <w:t> </w:t>
      </w:r>
      <w:r w:rsidRPr="00A30F9E">
        <w:rPr>
          <w:rFonts w:ascii="黑体" w:eastAsia="黑体" w:hAnsi="黑体" w:hint="eastAsia"/>
          <w:color w:val="666666"/>
          <w:sz w:val="32"/>
          <w:szCs w:val="32"/>
        </w:rPr>
        <w:t>六</w:t>
      </w:r>
      <w:r w:rsidRPr="00A30F9E">
        <w:rPr>
          <w:rFonts w:ascii="黑体" w:eastAsia="黑体" w:hAnsi="黑体" w:hint="eastAsia"/>
          <w:color w:val="666666"/>
          <w:sz w:val="32"/>
          <w:szCs w:val="32"/>
        </w:rPr>
        <w:t>、具体施行时间</w:t>
      </w:r>
    </w:p>
    <w:p w:rsidR="00A30F9E" w:rsidRPr="00A30F9E" w:rsidRDefault="00A30F9E" w:rsidP="00A30F9E">
      <w:pPr>
        <w:pStyle w:val="a3"/>
        <w:shd w:val="clear" w:color="auto" w:fill="FFFFFF"/>
        <w:spacing w:before="0" w:beforeAutospacing="0" w:after="0" w:afterAutospacing="0" w:line="600" w:lineRule="exact"/>
        <w:ind w:firstLineChars="200" w:firstLine="640"/>
        <w:rPr>
          <w:rFonts w:ascii="仿宋_GB2312" w:eastAsia="仿宋_GB2312" w:hAnsi="微软雅黑" w:hint="eastAsia"/>
          <w:color w:val="666666"/>
          <w:sz w:val="32"/>
          <w:szCs w:val="32"/>
        </w:rPr>
      </w:pPr>
      <w:r w:rsidRPr="00A30F9E">
        <w:rPr>
          <w:rFonts w:ascii="仿宋_GB2312" w:eastAsia="仿宋_GB2312" w:hAnsi="微软雅黑" w:hint="eastAsia"/>
          <w:color w:val="666666"/>
          <w:sz w:val="32"/>
          <w:szCs w:val="32"/>
        </w:rPr>
        <w:t>2022年7月22日起施行。</w:t>
      </w:r>
    </w:p>
    <w:p w:rsidR="006810C0" w:rsidRPr="00A30F9E" w:rsidRDefault="006810C0" w:rsidP="00A30F9E">
      <w:pPr>
        <w:spacing w:line="600" w:lineRule="exact"/>
        <w:ind w:firstLineChars="200" w:firstLine="640"/>
        <w:rPr>
          <w:rFonts w:ascii="仿宋_GB2312" w:eastAsia="仿宋_GB2312" w:hint="eastAsia"/>
          <w:sz w:val="32"/>
          <w:szCs w:val="32"/>
        </w:rPr>
      </w:pPr>
    </w:p>
    <w:sectPr w:rsidR="006810C0" w:rsidRPr="00A30F9E" w:rsidSect="00A30F9E">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A0000287" w:usb1="28C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F9E"/>
    <w:rsid w:val="006810C0"/>
    <w:rsid w:val="00A30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A03747-3979-44FE-82E9-BE936C05C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Char"/>
    <w:uiPriority w:val="9"/>
    <w:qFormat/>
    <w:rsid w:val="00A30F9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0F9E"/>
    <w:pPr>
      <w:widowControl/>
      <w:spacing w:before="100" w:beforeAutospacing="1" w:after="100" w:afterAutospacing="1"/>
      <w:jc w:val="left"/>
    </w:pPr>
    <w:rPr>
      <w:rFonts w:ascii="宋体" w:eastAsia="宋体" w:hAnsi="宋体" w:cs="宋体"/>
      <w:kern w:val="0"/>
      <w:sz w:val="24"/>
      <w:szCs w:val="24"/>
    </w:rPr>
  </w:style>
  <w:style w:type="character" w:customStyle="1" w:styleId="3Char">
    <w:name w:val="标题 3 Char"/>
    <w:basedOn w:val="a0"/>
    <w:link w:val="3"/>
    <w:uiPriority w:val="9"/>
    <w:rsid w:val="00A30F9E"/>
    <w:rPr>
      <w:rFonts w:ascii="宋体" w:eastAsia="宋体" w:hAnsi="宋体" w:cs="宋体"/>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2094239">
      <w:bodyDiv w:val="1"/>
      <w:marLeft w:val="0"/>
      <w:marRight w:val="0"/>
      <w:marTop w:val="0"/>
      <w:marBottom w:val="0"/>
      <w:divBdr>
        <w:top w:val="none" w:sz="0" w:space="0" w:color="auto"/>
        <w:left w:val="none" w:sz="0" w:space="0" w:color="auto"/>
        <w:bottom w:val="none" w:sz="0" w:space="0" w:color="auto"/>
        <w:right w:val="none" w:sz="0" w:space="0" w:color="auto"/>
      </w:divBdr>
    </w:div>
    <w:div w:id="207966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演示人</dc:creator>
  <cp:keywords/>
  <dc:description/>
  <cp:lastModifiedBy>演示人</cp:lastModifiedBy>
  <cp:revision>1</cp:revision>
  <dcterms:created xsi:type="dcterms:W3CDTF">2023-09-22T07:06:00Z</dcterms:created>
  <dcterms:modified xsi:type="dcterms:W3CDTF">2023-09-22T07:11:00Z</dcterms:modified>
</cp:coreProperties>
</file>